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  <w:r w:rsidRPr="00FA22A8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муниципальная услуга) </w:t>
      </w:r>
      <w:r w:rsidRPr="00FA22A8">
        <w:rPr>
          <w:rFonts w:ascii="Times New Roman" w:hAnsi="Times New Roman" w:cs="Times New Roman"/>
          <w:sz w:val="24"/>
          <w:szCs w:val="24"/>
        </w:rPr>
        <w:t>определяет сроки и последовательность действий (далее – административная процедура), осуществляемых органом местного самоуправления при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лица.</w:t>
      </w:r>
    </w:p>
    <w:p w:rsidR="00DD660A" w:rsidRPr="00FA22A8" w:rsidRDefault="00DD660A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информирования </w:t>
      </w:r>
    </w:p>
    <w:p w:rsidR="00DD660A" w:rsidRPr="00FA22A8" w:rsidRDefault="00DD660A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</w:t>
      </w:r>
    </w:p>
    <w:p w:rsidR="00DD660A" w:rsidRPr="00FA22A8" w:rsidRDefault="00DD660A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3. Наименование органа местного самоуправления: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Заречный</w:t>
      </w:r>
      <w:r w:rsidRPr="00FA22A8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области.</w:t>
      </w:r>
    </w:p>
    <w:p w:rsidR="00DD660A" w:rsidRPr="00FA22A8" w:rsidRDefault="00DD660A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Почтовый адрес: 46119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22A8">
        <w:rPr>
          <w:rFonts w:ascii="Times New Roman" w:hAnsi="Times New Roman" w:cs="Times New Roman"/>
          <w:sz w:val="24"/>
          <w:szCs w:val="24"/>
        </w:rPr>
        <w:t xml:space="preserve">, Оренбургская область, Ташлинский район, с. </w:t>
      </w:r>
      <w:r>
        <w:rPr>
          <w:rFonts w:ascii="Times New Roman" w:hAnsi="Times New Roman" w:cs="Times New Roman"/>
          <w:sz w:val="24"/>
          <w:szCs w:val="24"/>
        </w:rPr>
        <w:t>Заречное</w:t>
      </w:r>
      <w:r w:rsidRPr="00FA22A8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Советская,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DD660A" w:rsidRPr="00C6515D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>
        <w:rPr>
          <w:rFonts w:ascii="Times New Roman" w:hAnsi="Times New Roman" w:cs="Times New Roman"/>
          <w:sz w:val="24"/>
          <w:szCs w:val="24"/>
          <w:lang w:val="en-US"/>
        </w:rPr>
        <w:t>zar</w:t>
      </w:r>
      <w:r w:rsidRPr="00C6515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aap</w:t>
      </w:r>
      <w:r w:rsidRPr="00C6515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651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 http://</w:t>
      </w:r>
      <w:r>
        <w:rPr>
          <w:rFonts w:ascii="Times New Roman" w:hAnsi="Times New Roman" w:cs="Times New Roman"/>
          <w:sz w:val="24"/>
          <w:szCs w:val="24"/>
          <w:lang w:val="en-US"/>
        </w:rPr>
        <w:t>zr</w:t>
      </w:r>
      <w:r w:rsidRPr="00FA22A8">
        <w:rPr>
          <w:rFonts w:ascii="Times New Roman" w:hAnsi="Times New Roman" w:cs="Times New Roman"/>
          <w:sz w:val="24"/>
          <w:szCs w:val="24"/>
        </w:rPr>
        <w:t>.tl.orb.ru/.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DD660A" w:rsidRPr="00FA22A8" w:rsidRDefault="00DD660A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понедельник - пятница: 9.00-17.00</w:t>
      </w:r>
    </w:p>
    <w:p w:rsidR="00DD660A" w:rsidRPr="00FA22A8" w:rsidRDefault="00DD660A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обеденный перерыв: 13.00-14.00</w:t>
      </w:r>
    </w:p>
    <w:p w:rsidR="00DD660A" w:rsidRPr="00FA22A8" w:rsidRDefault="00DD660A" w:rsidP="00FA22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суббота – воскресенье: выходные дни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http://</w:t>
      </w:r>
      <w:r>
        <w:rPr>
          <w:rFonts w:ascii="Times New Roman" w:hAnsi="Times New Roman" w:cs="Times New Roman"/>
          <w:sz w:val="24"/>
          <w:szCs w:val="24"/>
          <w:lang w:val="en-US"/>
        </w:rPr>
        <w:t>zr</w:t>
      </w:r>
      <w:r w:rsidRPr="00FA22A8">
        <w:rPr>
          <w:rFonts w:ascii="Times New Roman" w:hAnsi="Times New Roman" w:cs="Times New Roman"/>
          <w:sz w:val="24"/>
          <w:szCs w:val="24"/>
        </w:rPr>
        <w:t>.tl.orb.ru/  (далее – официальный сайт), на информационных стендах в залах приёма заявителей в органе местного самоуправления.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стендах.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A22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стендах.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DD660A" w:rsidRPr="00FA22A8" w:rsidRDefault="00DD660A" w:rsidP="00FA2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в электронной форме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FA22A8">
        <w:rPr>
          <w:rFonts w:ascii="Times New Roman" w:hAnsi="Times New Roman" w:cs="Times New Roman"/>
          <w:sz w:val="24"/>
          <w:szCs w:val="24"/>
        </w:rPr>
        <w:t xml:space="preserve">–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Портал).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10. Наименование муниципальной услуги: «Принятие решения о подготовке на основании документов территориального планирования документации по планировке территории».</w:t>
      </w: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12. Муниципальная услуга предоставляется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Заречный</w:t>
      </w:r>
      <w:r w:rsidRPr="00FA22A8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(далее – орган местного самоуправления).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DD660A" w:rsidRPr="00FA22A8" w:rsidRDefault="00DD660A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DD660A" w:rsidRPr="00FA22A8" w:rsidRDefault="00DD660A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DD660A" w:rsidRPr="00FA22A8" w:rsidRDefault="00DD660A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2A8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DD660A" w:rsidRPr="00FA22A8" w:rsidRDefault="00DD660A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органы местного самоуправления соответствующего сельского поселения;</w:t>
      </w:r>
    </w:p>
    <w:p w:rsidR="00DD660A" w:rsidRPr="00FA22A8" w:rsidRDefault="00DD660A" w:rsidP="00FA22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МФЦ (при наличии Соглашения о взаимодействии).</w:t>
      </w:r>
    </w:p>
    <w:p w:rsidR="00DD660A" w:rsidRPr="00FA22A8" w:rsidRDefault="00DD660A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муниципальными служащими органа местного самоуправления.                     </w:t>
      </w:r>
    </w:p>
    <w:p w:rsidR="00DD660A" w:rsidRPr="00FA22A8" w:rsidRDefault="00DD660A" w:rsidP="00FA22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DD660A" w:rsidRPr="00FA22A8" w:rsidRDefault="00DD660A" w:rsidP="00FA22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FA22A8">
        <w:rPr>
          <w:rFonts w:ascii="Times New Roman" w:hAnsi="Times New Roman" w:cs="Times New Roman"/>
          <w:sz w:val="24"/>
          <w:szCs w:val="24"/>
        </w:rPr>
        <w:t>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DD660A" w:rsidRPr="00FA22A8" w:rsidRDefault="00DD660A" w:rsidP="00FA22A8">
      <w:pPr>
        <w:pStyle w:val="ListParagraph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1) В случае подачи заявления в электронной форме через Портал:</w:t>
      </w:r>
    </w:p>
    <w:p w:rsidR="00DD660A" w:rsidRPr="00FA22A8" w:rsidRDefault="00DD660A" w:rsidP="00FA22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DD660A" w:rsidRPr="00FA22A8" w:rsidRDefault="00DD660A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DD660A" w:rsidRPr="00FA22A8" w:rsidRDefault="00DD660A" w:rsidP="00FA22A8">
      <w:pPr>
        <w:pStyle w:val="ListParagraph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2) В случае подачи заявления через МФЦ (при наличии Соглашения):</w:t>
      </w:r>
    </w:p>
    <w:p w:rsidR="00DD660A" w:rsidRPr="00FA22A8" w:rsidRDefault="00DD660A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DD660A" w:rsidRPr="00FA22A8" w:rsidRDefault="00DD660A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DD660A" w:rsidRPr="00FA22A8" w:rsidRDefault="00DD660A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случае подачи заявления лично в орган:</w:t>
      </w:r>
    </w:p>
    <w:p w:rsidR="00DD660A" w:rsidRPr="00FA22A8" w:rsidRDefault="00DD660A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DD660A" w:rsidRPr="00FA22A8" w:rsidRDefault="00DD660A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DD660A" w:rsidRPr="00FA22A8" w:rsidRDefault="00DD660A" w:rsidP="00FA2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составляет 14 рабочих дней со дня поступления заявления о предоставлении муниципальной услуги.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0A" w:rsidRPr="00FA22A8" w:rsidRDefault="00DD660A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DD660A" w:rsidRPr="00FA22A8" w:rsidRDefault="00DD660A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Конституцией Российской Федерации («Российская газета», 25.12.1993, № 237);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Земельным кодексом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7" w:history="1">
        <w:r w:rsidRPr="00FA22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9) </w:t>
      </w:r>
      <w:hyperlink r:id="rId8" w:history="1">
        <w:r w:rsidRPr="00FA22A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10) Законом Оренбургской области от 16.03.2007 № 1037/233-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A22A8">
        <w:rPr>
          <w:rFonts w:ascii="Times New Roman" w:hAnsi="Times New Roman" w:cs="Times New Roman"/>
          <w:sz w:val="24"/>
          <w:szCs w:val="24"/>
        </w:rPr>
        <w:t>-ОЗ «О градостроительной деятельности на территории Оренбургской области» (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«Южный Урал», № 60, (спецвыпуск № 35) 24.03.2007)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11) Постановлением Правительства Оренбургской области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FA22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, 29.01.2016);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14)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15) Уставом муниципального образования;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16) настоящим Административным регламентом;</w:t>
      </w:r>
    </w:p>
    <w:p w:rsidR="00DD660A" w:rsidRPr="00FA22A8" w:rsidRDefault="00DD660A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17) иными нормативными правовыми актами.</w:t>
      </w:r>
    </w:p>
    <w:p w:rsidR="00DD660A" w:rsidRPr="00FA22A8" w:rsidRDefault="00DD660A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DD660A" w:rsidRPr="00FA22A8" w:rsidRDefault="00DD660A" w:rsidP="00FA22A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DD660A" w:rsidRPr="00FA22A8" w:rsidRDefault="00DD660A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DD660A" w:rsidRPr="00FA22A8" w:rsidRDefault="00DD660A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</w:t>
      </w:r>
    </w:p>
    <w:p w:rsidR="00DD660A" w:rsidRPr="00FA22A8" w:rsidRDefault="00DD660A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выписка из ЕГРЮЛ или ЕГРИП;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выписка из ЕГРН о наличии зарегистрированных прав на земельный участок</w:t>
      </w:r>
      <w:r w:rsidRPr="00FA22A8">
        <w:rPr>
          <w:rFonts w:ascii="Times New Roman" w:hAnsi="Times New Roman" w:cs="Times New Roman"/>
          <w:sz w:val="24"/>
          <w:szCs w:val="24"/>
        </w:rPr>
        <w:t xml:space="preserve"> (земельные участки) в отношении которых вносится предложение (при наличии);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кадастровый паспорт (кадастровая выписка) земельного участка (земельных участков), в отношении которых вносится предложение (при наличии);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настоящем пункте Административного регламента,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не может являться основанием для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0A" w:rsidRPr="00FA22A8" w:rsidRDefault="00DD660A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DD660A" w:rsidRPr="00FA22A8" w:rsidRDefault="00DD660A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с целью получения муниципальной услуги</w:t>
      </w:r>
    </w:p>
    <w:p w:rsidR="00DD660A" w:rsidRPr="00FA22A8" w:rsidRDefault="00DD660A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DD660A" w:rsidRPr="00FA22A8" w:rsidRDefault="00DD660A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DD660A" w:rsidRPr="00FA22A8" w:rsidRDefault="00DD660A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DD660A" w:rsidRPr="00FA22A8" w:rsidRDefault="00DD660A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DD660A" w:rsidRPr="00FA22A8" w:rsidRDefault="00DD660A" w:rsidP="00FA22A8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DD660A" w:rsidRPr="00FA22A8" w:rsidRDefault="00DD660A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DD660A" w:rsidRPr="00FA22A8" w:rsidRDefault="00DD660A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печатью. На копии указывается дата её выдачи и делается отметка о том, что подлинный документ находится в данной организации.</w:t>
      </w:r>
    </w:p>
    <w:p w:rsidR="00DD660A" w:rsidRPr="00FA22A8" w:rsidRDefault="00DD660A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DD660A" w:rsidRPr="00FA22A8" w:rsidRDefault="00DD660A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</w:t>
      </w:r>
    </w:p>
    <w:p w:rsidR="00DD660A" w:rsidRPr="00FA22A8" w:rsidRDefault="00DD660A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DD660A" w:rsidRPr="00FA22A8" w:rsidRDefault="00DD660A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 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DD660A" w:rsidRPr="00FA22A8" w:rsidRDefault="00DD660A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DD660A" w:rsidRPr="00FA22A8" w:rsidRDefault="00DD660A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1003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007"/>
      <w:r w:rsidRPr="00FA22A8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71"/>
      <w:bookmarkEnd w:id="2"/>
      <w:r w:rsidRPr="00FA22A8">
        <w:rPr>
          <w:rFonts w:ascii="Times New Roman" w:hAnsi="Times New Roman" w:cs="Times New Roman"/>
          <w:sz w:val="24"/>
          <w:szCs w:val="24"/>
        </w:rPr>
        <w:t xml:space="preserve"> а) непосредственно с оригинала документа в масштабе 1:1 (не допускается сканирование с копий) с разрешением 300 dpi;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72"/>
      <w:bookmarkEnd w:id="3"/>
      <w:r w:rsidRPr="00FA22A8">
        <w:rPr>
          <w:rFonts w:ascii="Times New Roman" w:hAnsi="Times New Roman" w:cs="Times New Roman"/>
          <w:sz w:val="24"/>
          <w:szCs w:val="24"/>
        </w:rPr>
        <w:t xml:space="preserve"> б) в черно-белом режиме при отсутствии в документе графических изображений;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73"/>
      <w:bookmarkEnd w:id="4"/>
      <w:r w:rsidRPr="00FA22A8">
        <w:rPr>
          <w:rFonts w:ascii="Times New Roman" w:hAnsi="Times New Roman" w:cs="Times New Roman"/>
          <w:sz w:val="24"/>
          <w:szCs w:val="24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74"/>
      <w:bookmarkEnd w:id="5"/>
      <w:r w:rsidRPr="00FA22A8">
        <w:rPr>
          <w:rFonts w:ascii="Times New Roman" w:hAnsi="Times New Roman" w:cs="Times New Roman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Документы в электронном виде могут быть подписаны квалифицированной ЭП.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0"/>
      <w:bookmarkEnd w:id="6"/>
      <w:r w:rsidRPr="00FA22A8">
        <w:rPr>
          <w:rFonts w:ascii="Times New Roman" w:hAnsi="Times New Roman" w:cs="Times New Roman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DD660A" w:rsidRPr="00FA22A8" w:rsidRDefault="00DD660A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пунктами 19-21, 23-26 настоящего Административного  регламента;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30. Основаниями для отказа предоставления муниципальной услуги являются: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пунктами 19, 20 настоящего Административного регламента;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32. Муниципальная услуга предоставляется без взимания платы.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DD660A" w:rsidRPr="00FA22A8" w:rsidRDefault="00DD660A" w:rsidP="00FA22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33.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0A" w:rsidRPr="00FA22A8" w:rsidRDefault="00DD660A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Срок регистрации заявления о предоставлении муниципальной услуги</w:t>
      </w:r>
    </w:p>
    <w:p w:rsidR="00DD660A" w:rsidRPr="00FA22A8" w:rsidRDefault="00DD660A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34. Регистрация заявления о предоставлении муниципальной услуги осуществляется в течение дня с момента его поступления. </w:t>
      </w:r>
    </w:p>
    <w:p w:rsidR="00DD660A" w:rsidRPr="00FA22A8" w:rsidRDefault="00DD660A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36.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A22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42. Показателем качества предоставления муниципальной услуги являются: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D660A" w:rsidRPr="00FA22A8" w:rsidRDefault="00DD660A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личном получении заявителем документа (постановления) о принятом решении о подготовке на основании документов территориального планирования документации по планировке территории (мотивированного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территории).</w:t>
      </w:r>
    </w:p>
    <w:p w:rsidR="00DD660A" w:rsidRPr="00FA22A8" w:rsidRDefault="00DD660A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прием заявления и документов, их регистрация;</w:t>
      </w: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3)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рассмотрение документов, представленных заявителем, и ответов на запросы, полученные в результате межведомственного взаимодействия; </w:t>
      </w: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5) уведомление заявителя о принятом решении и выдача документа (постановления) о принятии </w:t>
      </w:r>
      <w:r w:rsidRPr="00FA22A8">
        <w:rPr>
          <w:rFonts w:ascii="Times New Roman" w:hAnsi="Times New Roman" w:cs="Times New Roman"/>
          <w:sz w:val="24"/>
          <w:szCs w:val="24"/>
        </w:rPr>
        <w:t>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sz w:val="24"/>
          <w:szCs w:val="24"/>
        </w:rPr>
        <w:t>в 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46. Данный перечень административных процедур является исчерпывающим.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47. При предоставлении муниципальной услуги в электронной форме осуществляется: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– запрос);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запроса;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приём и регистрация органом местного самоуправления запроса и иных документов, необходимых для предоставления услуги;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0" w:history="1">
        <w:r w:rsidRPr="00FA22A8">
          <w:rPr>
            <w:rFonts w:ascii="Times New Roman" w:hAnsi="Times New Roman" w:cs="Times New Roman"/>
            <w:sz w:val="24"/>
            <w:szCs w:val="24"/>
            <w:lang w:eastAsia="en-US"/>
          </w:rPr>
          <w:t>блок-схемой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документов, их регистрация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49. О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  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50. Специалист, ответственный за приём и регистрацию заявления о предоставлении муниципальной услуги и документов, осуществляет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11" w:history="1">
        <w:r w:rsidRPr="00FA22A8">
          <w:rPr>
            <w:rFonts w:ascii="Times New Roman" w:hAnsi="Times New Roman" w:cs="Times New Roman"/>
            <w:sz w:val="24"/>
            <w:szCs w:val="24"/>
            <w:lang w:eastAsia="en-US"/>
          </w:rPr>
          <w:t>пунктах 19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52. Результатом выполнения административной процедуры является:</w:t>
      </w:r>
    </w:p>
    <w:p w:rsidR="00DD660A" w:rsidRPr="00FA22A8" w:rsidRDefault="00DD660A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Направление в порядке межведомственного информационного взаимодействия запросов на предоставление документов, </w:t>
      </w: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необходимых для предоставления муниципальной услуги, </w:t>
      </w: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которые находятся в распоряжении государственных органов, органов местного самоуправления и иных организаций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54. Время выполнения административной процедуры: осуществляется в течение 1-ого дня со дня получения заявления о предоставлении муниципальной услуги.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срок не более 5-х рабочих дней со дня его направления.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57. 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FA22A8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57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59.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60.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(отказ в предоставлении муниципальной услуги)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61.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приёме документов.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63. Уполномоченные должностные лица органа местного самоуправления готовят проект постановления о принятии решения о подготовке на основании документов территориального планирования документации по планировке территории и представляют его уполномоченному должностному лицу органа местного самоуправления для подписания.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64. Проект документа постановления должен содержать: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порядок и сроки подготовки документации по планировке территории, ее содержание;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иные вопросы, относящиеся к документации по планировке.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65. Постановление о принятии решения о подготовке на основании документов территориального планирования документации по планировке территории подлежит опубликованию в течение трех дней со дня принятия такого решения и размещается на официальном сайте муниципального образования в сети «Интернет» и в газете «Маяк» (при наличии).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66. 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68. В случае принятия решения о подготовке документации по планировке территории уполномоченный орган местного самоуправления  в течение 10-и дней со дня принятия такого решения направляют уведомление о принятом решении главе поселения.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Уведомление заявителя о принятом решении и выдача постановления о принятии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>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в принятии решения о подготовке на основании документов территориального планирования документации </w:t>
      </w: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 планировке территории</w:t>
      </w: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)</w:t>
      </w: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70.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FA22A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71. Время выполнения административной процедуры: осуществляется не позднее 3-х дней.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мотивированного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DD660A" w:rsidRPr="00FA22A8" w:rsidRDefault="00DD660A" w:rsidP="00FA22A8">
      <w:pPr>
        <w:pStyle w:val="ListParagraph"/>
        <w:widowControl w:val="0"/>
        <w:autoSpaceDE w:val="0"/>
        <w:autoSpaceDN w:val="0"/>
        <w:ind w:left="0" w:firstLine="567"/>
        <w:jc w:val="both"/>
      </w:pPr>
      <w:r w:rsidRPr="00FA22A8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FA22A8">
        <w:rPr>
          <w:lang w:val="en-US"/>
        </w:rPr>
        <w:t>zip</w:t>
      </w:r>
      <w:r w:rsidRPr="00FA22A8">
        <w:t xml:space="preserve"> направляются в личный кабинет заявителя).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в МФЦ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4. Формы контроля за предоставлением муниципальной услуги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74. Текущий контроль за соблюдением последовательности действий, определённых административными процедурами, и принятием решений осуществляется уполномоченным должностным лицом органа местного самоуправления, ответственным за предоставление муниципальной услуги.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75. Текущий контроль осуществляется путём проведения руководителем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 органа местного самоуправления.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76. Руководитель органа местного самоуправления  организует и осуществляет контроль предоставления муниципальной услуги.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(осуществляемые) ими в ходе предоставления муниципальной услуги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79.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Информация для заявителя о его праве подать жалобу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на решение и (или) действие (бездействие) органа местного самоуправления,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его должностных лиц при предоставлении муниципальной услуги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81. Заявитель может обратиться с жалобой,  в том числе в следующих случаях: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Предмет жалобы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администрации при предоставлении муниципальной услуги.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83. Жалоба должна содержать: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которым может быть направлена жалоба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84. Жалоба рассматривается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Заречный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сельсовет, предоставляющей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предоставляющего муниципальную услугу. 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2" w:history="1">
        <w:r w:rsidRPr="00FA22A8">
          <w:rPr>
            <w:rFonts w:ascii="Times New Roman" w:hAnsi="Times New Roman" w:cs="Times New Roman"/>
            <w:sz w:val="24"/>
            <w:szCs w:val="24"/>
            <w:lang w:eastAsia="en-US"/>
          </w:rPr>
          <w:t>частью 2 статьи 6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8" w:name="Par11"/>
      <w:bookmarkEnd w:id="8"/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 подачи и рассмотрения жалобы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85. Жалоба подаётся в письменной форме на бумажном носителе по почте, через МФЦ (при наличии Соглашения </w:t>
      </w:r>
      <w:r w:rsidRPr="00FA22A8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DD660A" w:rsidRPr="00FA22A8" w:rsidRDefault="00DD660A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1) почтовый адрес: </w:t>
      </w:r>
      <w:r w:rsidRPr="00FA22A8">
        <w:rPr>
          <w:rFonts w:ascii="Times New Roman" w:hAnsi="Times New Roman" w:cs="Times New Roman"/>
          <w:sz w:val="24"/>
          <w:szCs w:val="24"/>
        </w:rPr>
        <w:t>46119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22A8">
        <w:rPr>
          <w:rFonts w:ascii="Times New Roman" w:hAnsi="Times New Roman" w:cs="Times New Roman"/>
          <w:sz w:val="24"/>
          <w:szCs w:val="24"/>
        </w:rPr>
        <w:t xml:space="preserve">, Оренбургская область, Ташлинский район, с. </w:t>
      </w:r>
      <w:r>
        <w:rPr>
          <w:rFonts w:ascii="Times New Roman" w:hAnsi="Times New Roman" w:cs="Times New Roman"/>
          <w:sz w:val="24"/>
          <w:szCs w:val="24"/>
        </w:rPr>
        <w:t>Заречное</w:t>
      </w:r>
      <w:r w:rsidRPr="00FA22A8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Советская, 16.</w:t>
      </w:r>
    </w:p>
    <w:p w:rsidR="00DD660A" w:rsidRPr="00C90724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адрес электронной почты органа местного самоуправления: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zar</w:t>
      </w:r>
      <w:r w:rsidRPr="00C907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aap</w:t>
      </w:r>
      <w:r w:rsidRPr="00C9072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90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Pr="00FA22A8">
        <w:rPr>
          <w:rFonts w:ascii="Times New Roman" w:hAnsi="Times New Roman" w:cs="Times New Roman"/>
          <w:sz w:val="24"/>
          <w:szCs w:val="24"/>
        </w:rPr>
        <w:t>http://</w:t>
      </w:r>
      <w:r>
        <w:rPr>
          <w:rFonts w:ascii="Times New Roman" w:hAnsi="Times New Roman" w:cs="Times New Roman"/>
          <w:sz w:val="24"/>
          <w:szCs w:val="24"/>
          <w:lang w:val="en-US"/>
        </w:rPr>
        <w:t>zr</w:t>
      </w:r>
      <w:r w:rsidRPr="00FA22A8">
        <w:rPr>
          <w:rFonts w:ascii="Times New Roman" w:hAnsi="Times New Roman" w:cs="Times New Roman"/>
          <w:sz w:val="24"/>
          <w:szCs w:val="24"/>
        </w:rPr>
        <w:t>.tl.orb.ru/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4) Портал, электронный адрес: www.gosuslugi.ru.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Жалоба в письменной форме может  быть направлена по почте.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89.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FA22A8">
          <w:rPr>
            <w:rFonts w:ascii="Times New Roman" w:hAnsi="Times New Roman" w:cs="Times New Roman"/>
            <w:sz w:val="24"/>
            <w:szCs w:val="24"/>
            <w:lang w:eastAsia="en-US"/>
          </w:rPr>
          <w:t>статьей 5.63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Сроки рассмотрения жалобы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91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9" w:name="Par25"/>
      <w:bookmarkEnd w:id="9"/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Результат рассмотрения жалобы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отказывает в удовлетворении жалобы.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93. Не позднее дня, следующего за днём принятия решения, указанного в </w:t>
      </w:r>
      <w:hyperlink w:anchor="Par25" w:history="1">
        <w:r w:rsidRPr="00FA22A8">
          <w:rPr>
            <w:rFonts w:ascii="Times New Roman" w:hAnsi="Times New Roman" w:cs="Times New Roman"/>
            <w:sz w:val="24"/>
            <w:szCs w:val="24"/>
            <w:lang w:eastAsia="en-US"/>
          </w:rPr>
          <w:t>пункте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92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84 настоящего Административного регламента, незамедлительно направляет имеющиеся материалы в органы прокуратуры.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95.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84 настоящего административного регламента.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</w:t>
      </w: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2" w:type="dxa"/>
        <w:tblLayout w:type="fixed"/>
        <w:tblLook w:val="00A0"/>
      </w:tblPr>
      <w:tblGrid>
        <w:gridCol w:w="9889"/>
      </w:tblGrid>
      <w:tr w:rsidR="00DD660A" w:rsidRPr="00A34098">
        <w:tc>
          <w:tcPr>
            <w:tcW w:w="9889" w:type="dxa"/>
          </w:tcPr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____________________________________________________________________________________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 ______________________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__________________________________________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(кем, когда выдан, код подразделения)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</w:t>
            </w:r>
          </w:p>
          <w:p w:rsidR="00DD660A" w:rsidRPr="00A34098" w:rsidRDefault="00DD660A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</w:t>
            </w:r>
          </w:p>
          <w:p w:rsidR="00DD660A" w:rsidRPr="00A34098" w:rsidRDefault="00DD660A" w:rsidP="00FA22A8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тел.: ___________________________________</w:t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эл. почта: _______________________________</w:t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места жительства (регистрации юридического лица): _____________________</w:t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DD660A" w:rsidRPr="00FA22A8" w:rsidRDefault="00DD660A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«____» ________________20__</w:t>
      </w:r>
    </w:p>
    <w:p w:rsidR="00DD660A" w:rsidRPr="00FA22A8" w:rsidRDefault="00DD660A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 w:history="1">
        <w:r w:rsidRPr="00FA22A8">
          <w:rPr>
            <w:rFonts w:ascii="Times New Roman" w:hAnsi="Times New Roman" w:cs="Times New Roman"/>
            <w:sz w:val="24"/>
            <w:szCs w:val="24"/>
          </w:rPr>
          <w:t>статьёй 42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(указать функциональное назначение объекта, технико-экономические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показатели)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1.1. Место расположения земельного участка:  _____________________________________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_____________________________________________________________________________.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порядке подготовки документации по планировке территории: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сроках подготовки документации по планировке территории: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_________________________________________________________________________________________________________________________________________________________;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содержании документации по планировке территории: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DD660A" w:rsidRPr="00FA22A8" w:rsidRDefault="00DD660A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Приложение: опись прилагаемых к заявлению документов на ____ листах.</w:t>
      </w:r>
    </w:p>
    <w:p w:rsidR="00DD660A" w:rsidRPr="00FA22A8" w:rsidRDefault="00DD660A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«__» _________ 20__ г.   __________  __________________________________</w:t>
      </w: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(дата)                             (подпись заявителя)        (расшифровка подписи заявителя)</w:t>
      </w: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DD660A" w:rsidRPr="00FA22A8" w:rsidRDefault="00DD660A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DD660A" w:rsidRPr="00FA22A8" w:rsidRDefault="00DD660A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DD660A" w:rsidRPr="00FA22A8" w:rsidRDefault="00DD660A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принявшего документы                        __________     ______________________</w:t>
      </w:r>
    </w:p>
    <w:p w:rsidR="00DD660A" w:rsidRPr="00FA22A8" w:rsidRDefault="00DD660A" w:rsidP="00FA22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22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DD660A" w:rsidRPr="00FA22A8" w:rsidRDefault="00DD660A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DD660A" w:rsidRPr="00FA22A8" w:rsidRDefault="00DD660A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лично,</w:t>
      </w:r>
    </w:p>
    <w:p w:rsidR="00DD660A" w:rsidRPr="00FA22A8" w:rsidRDefault="00DD660A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в электронной форме (посредством направления в личный кабинет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интернет-портала </w:t>
      </w:r>
      <w:hyperlink r:id="rId15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)</w:t>
      </w:r>
    </w:p>
    <w:p w:rsidR="00DD660A" w:rsidRPr="00FA22A8" w:rsidRDefault="00DD660A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DD660A" w:rsidRPr="00FA22A8" w:rsidRDefault="00DD660A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интернет-портала </w:t>
      </w:r>
      <w:hyperlink r:id="rId16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зарегистрированных в ЕСИА)</w:t>
      </w:r>
    </w:p>
    <w:p w:rsidR="00DD660A" w:rsidRPr="00FA22A8" w:rsidRDefault="00DD660A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DD660A" w:rsidRPr="00FA22A8" w:rsidRDefault="00DD660A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произвести регистрацию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7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(только для заявителей - физических лиц, не зарегистрированных в ЕСИА).</w:t>
      </w:r>
    </w:p>
    <w:p w:rsidR="00DD660A" w:rsidRPr="00FA22A8" w:rsidRDefault="00DD660A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DD660A" w:rsidRPr="00FA22A8" w:rsidRDefault="00DD660A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DD660A" w:rsidRPr="00FA22A8" w:rsidRDefault="00DD660A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номер мобильного телефона в федеральном формате: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DD660A" w:rsidRPr="00FA22A8" w:rsidRDefault="00DD660A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 xml:space="preserve"> _________________________ (если имеется)</w:t>
      </w:r>
    </w:p>
    <w:p w:rsidR="00DD660A" w:rsidRPr="00FA22A8" w:rsidRDefault="00DD660A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гражданство - Российская Федерация/ _________________________________</w:t>
      </w:r>
    </w:p>
    <w:p w:rsidR="00DD660A" w:rsidRPr="00FA22A8" w:rsidRDefault="00DD660A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  <w:t>(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наименование иностранного государства)</w:t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серия, номер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 xml:space="preserve">  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кем выдан - _________________________________________________________</w:t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код подразделения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DD660A" w:rsidRPr="00FA22A8" w:rsidRDefault="00DD660A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рождения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место рождения - ______________________________________________________</w:t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DD660A" w:rsidRPr="00FA22A8" w:rsidRDefault="00DD660A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окончания срока действия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DD660A" w:rsidRPr="00FA22A8" w:rsidRDefault="00DD660A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восстановить доступ</w:t>
      </w:r>
      <w:r w:rsidRPr="00FA22A8">
        <w:rPr>
          <w:rFonts w:ascii="Times New Roman" w:hAnsi="Times New Roman" w:cs="Times New Roman"/>
          <w:sz w:val="24"/>
          <w:szCs w:val="24"/>
        </w:rPr>
        <w:t xml:space="preserve">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8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ранее зарегистрированных в ЕСИА).</w:t>
      </w:r>
    </w:p>
    <w:p w:rsidR="00DD660A" w:rsidRPr="00FA22A8" w:rsidRDefault="00DD660A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9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</w:t>
      </w:r>
    </w:p>
    <w:p w:rsidR="00DD660A" w:rsidRPr="00FA22A8" w:rsidRDefault="00DD660A" w:rsidP="00FA22A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br w:type="page"/>
        <w:t xml:space="preserve">          Приложение № 2 </w:t>
      </w:r>
    </w:p>
    <w:p w:rsidR="00DD660A" w:rsidRPr="00FA22A8" w:rsidRDefault="00DD660A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административному регламенту </w:t>
      </w:r>
    </w:p>
    <w:p w:rsidR="00DD660A" w:rsidRPr="00FA22A8" w:rsidRDefault="00DD660A" w:rsidP="00FA22A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 w:firstLine="709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Блок-схема </w:t>
      </w: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исполнения предоставления муниципальной услуги </w:t>
      </w:r>
    </w:p>
    <w:p w:rsidR="00DD660A" w:rsidRPr="00FA22A8" w:rsidRDefault="00DD660A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FA22A8">
        <w:rPr>
          <w:rFonts w:ascii="Times New Roman" w:hAnsi="Times New Roman" w:cs="Times New Roman"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DD660A" w:rsidRPr="00FA22A8" w:rsidRDefault="00DD660A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DD660A" w:rsidRPr="00A34098">
        <w:tc>
          <w:tcPr>
            <w:tcW w:w="9570" w:type="dxa"/>
            <w:gridSpan w:val="7"/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660A" w:rsidRPr="00A34098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4144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2096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660A" w:rsidRPr="00A34098">
        <w:tc>
          <w:tcPr>
            <w:tcW w:w="2942" w:type="dxa"/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251657216;visibility:visible;mso-wrap-distance-top:-3e-5mm;mso-wrap-distance-bottom:-3e-5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Портал</w:t>
            </w:r>
          </w:p>
        </w:tc>
      </w:tr>
      <w:tr w:rsidR="00DD660A" w:rsidRPr="00A34098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619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660A" w:rsidRPr="00A34098">
        <w:tc>
          <w:tcPr>
            <w:tcW w:w="9570" w:type="dxa"/>
            <w:gridSpan w:val="7"/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DD660A" w:rsidRPr="00A34098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660A" w:rsidRPr="00A34098">
        <w:tc>
          <w:tcPr>
            <w:tcW w:w="9570" w:type="dxa"/>
            <w:gridSpan w:val="7"/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660A" w:rsidRPr="00A34098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660A" w:rsidRPr="00A34098">
        <w:tc>
          <w:tcPr>
            <w:tcW w:w="9570" w:type="dxa"/>
            <w:gridSpan w:val="7"/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представленных заявителем и ответов на запросы,</w:t>
            </w: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полученных в результате межведомственного взаимодействия</w:t>
            </w: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660A" w:rsidRPr="00A34098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1312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251660288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660A" w:rsidRPr="00A34098">
        <w:tc>
          <w:tcPr>
            <w:tcW w:w="4502" w:type="dxa"/>
            <w:gridSpan w:val="3"/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DD660A" w:rsidRPr="00A34098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3360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2336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660A" w:rsidRPr="00A34098">
        <w:tc>
          <w:tcPr>
            <w:tcW w:w="9570" w:type="dxa"/>
            <w:gridSpan w:val="7"/>
          </w:tcPr>
          <w:p w:rsidR="00DD660A" w:rsidRPr="00FA22A8" w:rsidRDefault="00DD660A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Уведомление заявителя о принятом решении и выдача постановления о принятии </w:t>
            </w: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решения о 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A34098">
              <w:rPr>
                <w:rFonts w:ascii="Times New Roman" w:hAnsi="Times New Roman" w:cs="Times New Roman"/>
                <w:sz w:val="24"/>
                <w:szCs w:val="24"/>
              </w:rPr>
              <w:t>в принятии решения о 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DD660A" w:rsidRPr="00FA22A8" w:rsidRDefault="00DD660A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660A" w:rsidRPr="00FA22A8" w:rsidRDefault="00DD660A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60A" w:rsidRPr="00FA22A8" w:rsidRDefault="00DD660A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660A" w:rsidRPr="00FA22A8" w:rsidSect="00304145">
      <w:headerReference w:type="default" r:id="rId20"/>
      <w:pgSz w:w="11906" w:h="16838"/>
      <w:pgMar w:top="1134" w:right="850" w:bottom="1134" w:left="1276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0A" w:rsidRDefault="00DD660A" w:rsidP="00A74370">
      <w:pPr>
        <w:spacing w:after="0" w:line="240" w:lineRule="auto"/>
      </w:pPr>
      <w:r>
        <w:separator/>
      </w:r>
    </w:p>
  </w:endnote>
  <w:endnote w:type="continuationSeparator" w:id="0">
    <w:p w:rsidR="00DD660A" w:rsidRDefault="00DD660A" w:rsidP="00A7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0A" w:rsidRDefault="00DD660A" w:rsidP="00A74370">
      <w:pPr>
        <w:spacing w:after="0" w:line="240" w:lineRule="auto"/>
      </w:pPr>
      <w:r>
        <w:separator/>
      </w:r>
    </w:p>
  </w:footnote>
  <w:footnote w:type="continuationSeparator" w:id="0">
    <w:p w:rsidR="00DD660A" w:rsidRDefault="00DD660A" w:rsidP="00A7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0A" w:rsidRDefault="00DD660A">
    <w:pPr>
      <w:pStyle w:val="Header"/>
      <w:jc w:val="center"/>
    </w:pPr>
  </w:p>
  <w:p w:rsidR="00DD660A" w:rsidRDefault="00DD660A" w:rsidP="00320E9B">
    <w:pPr>
      <w:pStyle w:val="Header"/>
      <w:tabs>
        <w:tab w:val="clear" w:pos="4153"/>
      </w:tabs>
      <w:jc w:val="center"/>
    </w:pPr>
    <w:fldSimple w:instr="PAGE   \* MERGEFORMAT">
      <w:r>
        <w:rPr>
          <w:noProof/>
        </w:rPr>
        <w:t>21</w:t>
      </w:r>
    </w:fldSimple>
  </w:p>
  <w:p w:rsidR="00DD660A" w:rsidRDefault="00DD66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2A8"/>
    <w:rsid w:val="00304145"/>
    <w:rsid w:val="00320E9B"/>
    <w:rsid w:val="005C31E0"/>
    <w:rsid w:val="00A34098"/>
    <w:rsid w:val="00A74370"/>
    <w:rsid w:val="00AB5B14"/>
    <w:rsid w:val="00B81B22"/>
    <w:rsid w:val="00C6515D"/>
    <w:rsid w:val="00C90724"/>
    <w:rsid w:val="00DA18C2"/>
    <w:rsid w:val="00DD660A"/>
    <w:rsid w:val="00FA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7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22A8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22A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A2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A22A8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FA22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FA22A8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A22A8"/>
    <w:rPr>
      <w:rFonts w:ascii="Courier New" w:hAnsi="Courier New" w:cs="Courier New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A8CB30C8AD52A0292CDE127D55F9101D2631F2VBC4F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4FFAA783A29AD254E9238F58DCA78A0D2B112C661943525F4DB814B32597AACCBA536FB841B59BB5S1CBG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FF3523A55F94B559F0F79BB5B42D704FA6648D65D3D13E063E02BAAFA52BF31019B2B92ED5H6i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21</Pages>
  <Words>8927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болдырево</dc:creator>
  <cp:keywords/>
  <dc:description/>
  <cp:lastModifiedBy>Zarechny</cp:lastModifiedBy>
  <cp:revision>3</cp:revision>
  <dcterms:created xsi:type="dcterms:W3CDTF">2017-07-31T10:22:00Z</dcterms:created>
  <dcterms:modified xsi:type="dcterms:W3CDTF">2018-01-29T09:17:00Z</dcterms:modified>
</cp:coreProperties>
</file>